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u w:val="single"/>
        </w:rPr>
      </w:pPr>
      <w:commentRangeStart w:id="0"/>
      <w:r w:rsidDel="00000000" w:rsidR="00000000" w:rsidRPr="00000000">
        <w:rPr>
          <w:rFonts w:ascii="Times New Roman" w:cs="Times New Roman" w:eastAsia="Times New Roman" w:hAnsi="Times New Roman"/>
          <w:b w:val="1"/>
          <w:sz w:val="32"/>
          <w:szCs w:val="32"/>
          <w:u w:val="single"/>
          <w:rtl w:val="0"/>
        </w:rPr>
        <w:t xml:space="preserve">Virginia Commonwealth University</w:t>
      </w:r>
    </w:p>
    <w:p w:rsidR="00000000" w:rsidDel="00000000" w:rsidP="00000000" w:rsidRDefault="00000000" w:rsidRPr="00000000" w14:paraId="00000003">
      <w:pPr>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Laboratory Coat Laundering Resource</w:t>
      </w:r>
      <w:r w:rsidDel="00000000" w:rsidR="00000000" w:rsidRPr="00000000">
        <w:rPr>
          <w:rFonts w:ascii="Times New Roman" w:cs="Times New Roman" w:eastAsia="Times New Roman" w:hAnsi="Times New Roman"/>
          <w:b w:val="1"/>
          <w:sz w:val="32"/>
          <w:szCs w:val="32"/>
          <w:u w:val="single"/>
          <w:rtl w:val="0"/>
        </w:rPr>
        <w:t xml:space="preserve">s</w:t>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30"/>
          <w:szCs w:val="30"/>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Protective laboratory coats, smocks, or other apparel designated for work area use must be worn while working with any hazardous materials. Protective clothing must be removed before leaving the work area unless conducting research-related activities outside the work area (e.g., waste disposal, animal transport outside the laboratory or vivarium, stockroom pick up, maintenance activities, etc.). Individual departments may establish more stringent requirements for personal protective equipment.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If any aspect of your work includes biohazardous agents, you are required to use a laundry vendor that can provide laundry service. Do not attempt to launder coats yourself in the lab, at home, or in public laundering facilities (e.g. laundromats). </w:t>
      </w:r>
      <w:r w:rsidDel="00000000" w:rsidR="00000000" w:rsidRPr="00000000">
        <w:rPr>
          <w:rFonts w:ascii="Times New Roman" w:cs="Times New Roman" w:eastAsia="Times New Roman" w:hAnsi="Times New Roman"/>
          <w:b w:val="1"/>
          <w:sz w:val="24"/>
          <w:szCs w:val="24"/>
          <w:rtl w:val="0"/>
        </w:rPr>
        <w:t xml:space="preserve">Check with your department to see if departmental laundry service already exists.</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multiple different options for lab coat laundering depending on the lab’s individual needs. Cintas utilizes a laboratory coat program in which coats are provided to the lab and taken for repair and cleaning on a weekly basis. If you wish to provide your own PPE, Virginia Healthcare laundry services are available for laundering only. Virginia Healthcare laundry services does not service 100% cotton coats – blends are recommended.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CINTAS RICHMOND</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Cintas Lab Coat Service provides reliable availability, laundering and repair of lab coats based on selected types and sizes.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selection, Cintas will provide lab coats in weekly rotation for laundering, repair and delivery back to the lab.</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Contact:</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Hernandez:</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 488-5503</w:t>
      </w:r>
    </w:p>
    <w:p w:rsidR="00000000" w:rsidDel="00000000" w:rsidP="00000000" w:rsidRDefault="00000000" w:rsidRPr="00000000" w14:paraId="00000021">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Hernandezw2@cintas.com</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Address: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12524 Kingston Ave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Chester, VA 23836</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VIRGINIA HEALTHCARE LAUNDRY SERVICES</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Cintas, labs also have access to Virginia Healthcare laundry services. This service includes laundering only, no steam press or ironing.</w:t>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 cotton doesn’t finish well through this process, blends work best.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Cost:</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per lab coat</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MPC:</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Meredith Bowery or Dawn Meeks: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(804) 788-9163</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MCV:</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Britney </w:t>
      </w:r>
      <w:r w:rsidDel="00000000" w:rsidR="00000000" w:rsidRPr="00000000">
        <w:rPr>
          <w:rFonts w:ascii="Times New Roman" w:cs="Times New Roman" w:eastAsia="Times New Roman" w:hAnsi="Times New Roman"/>
          <w:sz w:val="24"/>
          <w:szCs w:val="24"/>
          <w:rtl w:val="0"/>
        </w:rPr>
        <w:t xml:space="preserve">Witcher*:</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804) 219-8157</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*Will walk from the Main Hospital to pick up and deliver lab coats. </w:t>
      </w:r>
    </w:p>
    <w:p w:rsidR="00000000" w:rsidDel="00000000" w:rsidP="00000000" w:rsidRDefault="00000000" w:rsidRPr="00000000" w14:paraId="0000003A">
      <w:pPr>
        <w:rPr>
          <w:rFonts w:ascii="Times New Roman" w:cs="Times New Roman" w:eastAsia="Times New Roman" w:hAnsi="Times New Roman"/>
          <w:sz w:val="18"/>
          <w:szCs w:val="18"/>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niel Munoz" w:id="0" w:date="2022-12-05T16:38:36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@mccroskeyh@alumni.vcu.edu can we add this document to the guidelines side bar for chem and bio please?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Heather Nicole King_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-904874</wp:posOffset>
          </wp:positionH>
          <wp:positionV relativeFrom="paragraph">
            <wp:posOffset>-457199</wp:posOffset>
          </wp:positionV>
          <wp:extent cx="7753350" cy="129063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3350" cy="1290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Hernandezw2@cinta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